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Lokhandwala Hozefa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PENN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AMC Global Media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AMCX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19,511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AMC Global Media Inc. 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19,511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RSU was granted on June 16, 2026 under the AMC Global Media Inc. A&amp;R 2016 Employee Stock Plan and represents a right to receive one share of Class A Common Stock or the cash equivalent thereof. The RSUs will vest as follows: one-third on March 9, 2027, one third on March 9, 2028, and one-third on March 9,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Anne G. Kelly, attorney-in-fact for Mr. Lokhandwala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9691" TargetMode="External"/><Relationship Id="rId5" Type="http://schemas.openxmlformats.org/officeDocument/2006/relationships/hyperlink" Target="http://www.sec.gov/cgi-bin/browse-edgar?action=getcompany&amp;CIK=00015149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3408</Characters>
  <CharactersWithSpaces>3979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