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886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88696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DOLAN THOMAS CHARLES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 PENN PLAZA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AMC Global Media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AMCX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Member of 13(d) Group</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00" w:type="dxa"/>
            <w:vAlign w:val="bottom"/>
            <w:gridSpan w:val="8"/>
            <w:vMerge w:val="restart"/>
          </w:tcPr>
          <w:p>
            <w:pPr>
              <w:jc w:val="center"/>
              <w:ind w:right="39"/>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00" w:type="dxa"/>
            <w:vAlign w:val="bottom"/>
            <w:gridSpan w:val="8"/>
            <w:vMerge w:val="continue"/>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10001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AMC</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3"/>
                <w:szCs w:val="13"/>
                <w:color w:val="0000FF"/>
              </w:rPr>
              <w:t>Global</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Director</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3"/>
                <w:szCs w:val="13"/>
                <w:color w:val="0000FF"/>
                <w:w w:val="96"/>
              </w:rPr>
              <w:t>Media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10,926</w:t>
            </w:r>
          </w:p>
        </w:tc>
        <w:tc>
          <w:tcPr>
            <w:tcW w:w="6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10,926</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3"/>
                <w:szCs w:val="13"/>
                <w:color w:val="0000FF"/>
              </w:rPr>
              <w:t>Inc.</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10,926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ind w:right="19"/>
              <w:spacing w:after="0" w:line="142" w:lineRule="exact"/>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-2372995</wp:posOffset>
            </wp:positionV>
            <wp:extent cx="29210" cy="2378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780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director stock unit is granted under the AMC Global Media Inc. Amended and Restated 2011 Stock Plan for Non-Employee Directors and represents a right to receive the cash equivalent of one share of Class A Common Stock.</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director stock units are fully vested on the date of the grant and will be settled in cash on the first business day 90 days after service on the Board of Directors ceases.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AMC Global Media Inc. Amended and Restated 2011 Stock Plan for Non-Employee Directors for no consideration.</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Thomas Charles Dolan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06/17/2026</w:t>
            </w: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0933029" TargetMode="External"/><Relationship Id="rId14" Type="http://schemas.openxmlformats.org/officeDocument/2006/relationships/hyperlink" Target="http://www.sec.gov/cgi-bin/browse-edgar?action=getcompany&amp;CIK=0001514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2026-06-18T17:08:41Z</dcterms:created>
  <dcterms:modified xsi:type="dcterms:W3CDTF">2026-06-18T17:08:41Z</dcterms:modified>
</cp:coreProperties>
</file>