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AMC Global Media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American Century Investment Management,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1,685,871.00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1,685,871.00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1,685,871.00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American Century Companies,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1,685,871.00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1,685,871.00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1,685,871.00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Stowers Institute for Medical Research</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1,685,871.00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1,685,871.00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1,685,871.00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22"/>
        <w:gridCol w:w="8928"/>
        <w:gridCol w:w="155"/>
      </w:tblGrid>
      <w:tr>
        <w:trPr/>
        <w:tc>
          <w:tcPr>
            <w:tcW w:w="1122" w:type="dxa"/>
            <w:tcBorders/>
            <w:vAlign w:val="center"/>
          </w:tcPr>
          <w:p>
            <w:pPr>
              <w:pStyle w:val="TableContents"/>
              <w:bidi w:val="0"/>
              <w:spacing w:before="0" w:after="283"/>
              <w:jc w:val="left"/>
              <w:rPr/>
            </w:pPr>
            <w:r>
              <w:rPr/>
              <w:t>Item 1.</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issuer: </w:t>
            </w:r>
          </w:p>
          <w:p>
            <w:pPr>
              <w:pStyle w:val="TableContents"/>
              <w:bidi w:val="0"/>
              <w:spacing w:before="0" w:after="0"/>
              <w:jc w:val="left"/>
              <w:rPr/>
            </w:pPr>
            <w:r>
              <w:rPr/>
              <w:t>AMC Global Media Inc.</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 Penn Plaza, New York, New York, 10001</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2.</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person filing: </w:t>
            </w:r>
          </w:p>
          <w:p>
            <w:pPr>
              <w:pStyle w:val="TableContents"/>
              <w:bidi w:val="0"/>
              <w:spacing w:before="0" w:after="0"/>
              <w:jc w:val="left"/>
              <w:rPr/>
            </w:pPr>
            <w:r>
              <w:rPr/>
              <w:t>American Century Investment Management, Inc. American Century Companies, Inc. Stowers Institute for Medical Research</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4500 Main Street 9th Floor Kansas City, Missouri 64111</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3.</w:t>
            </w:r>
          </w:p>
        </w:tc>
        <w:tc>
          <w:tcPr>
            <w:tcW w:w="892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(f)</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(g)</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(h)</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(j)</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(k)</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9083" w:type="dxa"/>
            <w:gridSpan w:val="2"/>
            <w:tcBorders/>
            <w:vAlign w:val="center"/>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4.</w:t>
            </w:r>
          </w:p>
        </w:tc>
        <w:tc>
          <w:tcPr>
            <w:tcW w:w="892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the response(s) to Item 11 on the attached cover page(s).  %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5.</w:t>
            </w:r>
          </w:p>
        </w:tc>
        <w:tc>
          <w:tcPr>
            <w:tcW w:w="892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6.</w:t>
            </w:r>
          </w:p>
        </w:tc>
        <w:tc>
          <w:tcPr>
            <w:tcW w:w="892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including the investment companies and separate institutional investor accounts that American Century Investment Management, Inc. ("ACIM") serves as investment adviser, have the right to receive or the power to direct the receipt of dividends from, or the proceeds from the sale of, the securities that are the subject of this schedule. Except as may be otherwise indicated if this is a joint filing, not more than 5% of the class of securities that is the subject of this schedule is owned by any one client advised by ACIM.</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7.</w:t>
            </w:r>
          </w:p>
        </w:tc>
        <w:tc>
          <w:tcPr>
            <w:tcW w:w="892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This Item identifies each subsidiary of American Century Companies, Inc. ("ACC"), which is controlled by the Stowers Institute for Medical Research, that is a beneficial owner of securities that are subject of this schedule (the "Subject Securities"). American Century Investment Management, Inc. ("ACIM") is a wholly-owned subsidiary of ACC and an investment adviser registered under Section 203 of the Investment Advisers Act of 1940.</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8.</w:t>
            </w:r>
          </w:p>
        </w:tc>
        <w:tc>
          <w:tcPr>
            <w:tcW w:w="892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9.</w:t>
            </w:r>
          </w:p>
        </w:tc>
        <w:tc>
          <w:tcPr>
            <w:tcW w:w="892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884" w:type="dxa"/>
        <w:jc w:val="left"/>
        <w:tblInd w:w="0" w:type="dxa"/>
        <w:tblLayout w:type="fixed"/>
        <w:tblCellMar>
          <w:top w:w="28" w:type="dxa"/>
          <w:left w:w="28" w:type="dxa"/>
          <w:bottom w:w="28" w:type="dxa"/>
          <w:right w:w="28" w:type="dxa"/>
        </w:tblCellMar>
      </w:tblPr>
      <w:tblGrid>
        <w:gridCol w:w="4942"/>
        <w:gridCol w:w="4942"/>
      </w:tblGrid>
      <w:tr>
        <w:trPr/>
        <w:tc>
          <w:tcPr>
            <w:tcW w:w="4942" w:type="dxa"/>
            <w:tcBorders/>
            <w:vAlign w:val="center"/>
          </w:tcPr>
          <w:p>
            <w:pPr>
              <w:pStyle w:val="TableContents"/>
              <w:bidi w:val="0"/>
              <w:spacing w:before="0" w:after="0"/>
              <w:jc w:val="left"/>
              <w:rPr/>
            </w:pPr>
            <w:r>
              <w:rPr/>
              <w:t> </w:t>
            </w:r>
          </w:p>
          <w:tbl>
            <w:tblPr>
              <w:tblW w:w="4786" w:type="dxa"/>
              <w:jc w:val="left"/>
              <w:tblInd w:w="0" w:type="dxa"/>
              <w:tblLayout w:type="fixed"/>
              <w:tblCellMar>
                <w:top w:w="28" w:type="dxa"/>
                <w:left w:w="28" w:type="dxa"/>
                <w:bottom w:w="28" w:type="dxa"/>
                <w:right w:w="28" w:type="dxa"/>
              </w:tblCellMar>
            </w:tblPr>
            <w:tblGrid>
              <w:gridCol w:w="4786"/>
            </w:tblGrid>
            <w:tr>
              <w:trPr/>
              <w:tc>
                <w:tcPr>
                  <w:tcW w:w="4786" w:type="dxa"/>
                  <w:tcBorders/>
                  <w:vAlign w:val="center"/>
                </w:tcPr>
                <w:p>
                  <w:pPr>
                    <w:pStyle w:val="TableContents"/>
                    <w:bidi w:val="0"/>
                    <w:spacing w:before="0" w:after="0"/>
                    <w:jc w:val="left"/>
                    <w:rPr/>
                  </w:pPr>
                  <w:r>
                    <w:rPr/>
                    <w:t>American Century Investment Management, Inc.</w:t>
                  </w:r>
                </w:p>
              </w:tc>
            </w:tr>
          </w:tbl>
          <w:p>
            <w:pPr>
              <w:pStyle w:val="TableContents"/>
              <w:bidi w:val="0"/>
              <w:spacing w:before="0" w:after="283"/>
              <w:jc w:val="left"/>
              <w:rPr/>
            </w:pPr>
            <w:r>
              <w:rPr/>
            </w:r>
          </w:p>
        </w:tc>
        <w:tc>
          <w:tcPr>
            <w:tcW w:w="49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0"/>
        <w:gridCol w:w="4205"/>
      </w:tblGrid>
      <w:tr>
        <w:trPr/>
        <w:tc>
          <w:tcPr>
            <w:tcW w:w="60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American Century Investment Management, Inc.</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/s/ John Pak / Senior Vice President</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05" w:type="dxa"/>
            <w:tcBorders/>
            <w:vAlign w:val="center"/>
          </w:tcPr>
          <w:p>
            <w:pPr>
              <w:pStyle w:val="TableContents"/>
              <w:bidi w:val="0"/>
              <w:spacing w:before="0" w:after="283"/>
              <w:jc w:val="left"/>
              <w:rPr>
                <w:sz w:val="4"/>
                <w:szCs w:val="4"/>
              </w:rPr>
            </w:pPr>
            <w:r>
              <w:rPr>
                <w:sz w:val="4"/>
                <w:szCs w:val="4"/>
              </w:rPr>
            </w:r>
          </w:p>
        </w:tc>
      </w:tr>
    </w:tbl>
    <w:tbl>
      <w:tblPr>
        <w:tblW w:w="7270" w:type="dxa"/>
        <w:jc w:val="left"/>
        <w:tblInd w:w="0" w:type="dxa"/>
        <w:tblLayout w:type="fixed"/>
        <w:tblCellMar>
          <w:top w:w="28" w:type="dxa"/>
          <w:left w:w="28" w:type="dxa"/>
          <w:bottom w:w="28" w:type="dxa"/>
          <w:right w:w="28" w:type="dxa"/>
        </w:tblCellMar>
      </w:tblPr>
      <w:tblGrid>
        <w:gridCol w:w="3635"/>
        <w:gridCol w:w="3635"/>
      </w:tblGrid>
      <w:tr>
        <w:trPr/>
        <w:tc>
          <w:tcPr>
            <w:tcW w:w="3635" w:type="dxa"/>
            <w:tcBorders/>
            <w:vAlign w:val="center"/>
          </w:tcPr>
          <w:p>
            <w:pPr>
              <w:pStyle w:val="TableContents"/>
              <w:bidi w:val="0"/>
              <w:spacing w:before="0" w:after="0"/>
              <w:jc w:val="left"/>
              <w:rPr/>
            </w:pPr>
            <w:r>
              <w:rPr/>
              <w:t> </w:t>
            </w:r>
          </w:p>
          <w:tbl>
            <w:tblPr>
              <w:tblW w:w="3526" w:type="dxa"/>
              <w:jc w:val="left"/>
              <w:tblInd w:w="0" w:type="dxa"/>
              <w:tblLayout w:type="fixed"/>
              <w:tblCellMar>
                <w:top w:w="28" w:type="dxa"/>
                <w:left w:w="28" w:type="dxa"/>
                <w:bottom w:w="28" w:type="dxa"/>
                <w:right w:w="28" w:type="dxa"/>
              </w:tblCellMar>
            </w:tblPr>
            <w:tblGrid>
              <w:gridCol w:w="3526"/>
            </w:tblGrid>
            <w:tr>
              <w:trPr/>
              <w:tc>
                <w:tcPr>
                  <w:tcW w:w="3526" w:type="dxa"/>
                  <w:tcBorders/>
                  <w:vAlign w:val="center"/>
                </w:tcPr>
                <w:p>
                  <w:pPr>
                    <w:pStyle w:val="TableContents"/>
                    <w:bidi w:val="0"/>
                    <w:spacing w:before="0" w:after="0"/>
                    <w:jc w:val="left"/>
                    <w:rPr/>
                  </w:pPr>
                  <w:r>
                    <w:rPr/>
                    <w:t>American Century Companies, Inc.</w:t>
                  </w:r>
                </w:p>
              </w:tc>
            </w:tr>
          </w:tbl>
          <w:p>
            <w:pPr>
              <w:pStyle w:val="TableContents"/>
              <w:bidi w:val="0"/>
              <w:spacing w:before="0" w:after="283"/>
              <w:jc w:val="left"/>
              <w:rPr/>
            </w:pPr>
            <w:r>
              <w:rPr/>
            </w:r>
          </w:p>
        </w:tc>
        <w:tc>
          <w:tcPr>
            <w:tcW w:w="36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American Century Companies, Inc.</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/s/ John Pak / Senior Vice President</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8000" w:type="dxa"/>
        <w:jc w:val="left"/>
        <w:tblInd w:w="0" w:type="dxa"/>
        <w:tblLayout w:type="fixed"/>
        <w:tblCellMar>
          <w:top w:w="28" w:type="dxa"/>
          <w:left w:w="28" w:type="dxa"/>
          <w:bottom w:w="28" w:type="dxa"/>
          <w:right w:w="28" w:type="dxa"/>
        </w:tblCellMar>
      </w:tblPr>
      <w:tblGrid>
        <w:gridCol w:w="4000"/>
        <w:gridCol w:w="4000"/>
      </w:tblGrid>
      <w:tr>
        <w:trPr/>
        <w:tc>
          <w:tcPr>
            <w:tcW w:w="4000" w:type="dxa"/>
            <w:tcBorders/>
            <w:vAlign w:val="center"/>
          </w:tcPr>
          <w:p>
            <w:pPr>
              <w:pStyle w:val="TableContents"/>
              <w:bidi w:val="0"/>
              <w:spacing w:before="0" w:after="0"/>
              <w:jc w:val="left"/>
              <w:rPr/>
            </w:pPr>
            <w:r>
              <w:rPr/>
              <w:t> </w:t>
            </w:r>
          </w:p>
          <w:tbl>
            <w:tblPr>
              <w:tblW w:w="3826" w:type="dxa"/>
              <w:jc w:val="left"/>
              <w:tblInd w:w="0" w:type="dxa"/>
              <w:tblLayout w:type="fixed"/>
              <w:tblCellMar>
                <w:top w:w="28" w:type="dxa"/>
                <w:left w:w="28" w:type="dxa"/>
                <w:bottom w:w="28" w:type="dxa"/>
                <w:right w:w="28" w:type="dxa"/>
              </w:tblCellMar>
            </w:tblPr>
            <w:tblGrid>
              <w:gridCol w:w="3826"/>
            </w:tblGrid>
            <w:tr>
              <w:trPr/>
              <w:tc>
                <w:tcPr>
                  <w:tcW w:w="3826" w:type="dxa"/>
                  <w:tcBorders/>
                  <w:vAlign w:val="center"/>
                </w:tcPr>
                <w:p>
                  <w:pPr>
                    <w:pStyle w:val="TableContents"/>
                    <w:bidi w:val="0"/>
                    <w:spacing w:before="0" w:after="0"/>
                    <w:jc w:val="left"/>
                    <w:rPr/>
                  </w:pPr>
                  <w:r>
                    <w:rPr/>
                    <w:t>Stowers Institute for Medical Research</w:t>
                  </w:r>
                </w:p>
              </w:tc>
            </w:tr>
          </w:tbl>
          <w:p>
            <w:pPr>
              <w:pStyle w:val="TableContents"/>
              <w:bidi w:val="0"/>
              <w:spacing w:before="0" w:after="283"/>
              <w:jc w:val="left"/>
              <w:rPr/>
            </w:pPr>
            <w:r>
              <w:rPr/>
            </w:r>
          </w:p>
        </w:tc>
        <w:tc>
          <w:tcPr>
            <w:tcW w:w="4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8"/>
        <w:gridCol w:w="4247"/>
      </w:tblGrid>
      <w:tr>
        <w:trPr/>
        <w:tc>
          <w:tcPr>
            <w:tcW w:w="59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Stowers Institute for Medical Research</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/s/ Joselyn Verschelden / Authorized Signer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Each of the undersigned hereby agrees and consents to the execution and joint filing on its behalf by American Century Investment Management, Inc. of this Schedule 13G respecting the beneficial ownership of the securities which are the subject of this schedule. Dated this 14th day of August, 2026. AMERICAN CENTURY INVESTMENT MANAGEMENT, INC. ("ACIM") AMERICAN CENTURY COMPANIES, INC. ("ACC") By: __/s/ John Pak___________________ John Pak Senior Vice President, ACIM and ACC STOWERS INSTITUTE FOR MEDICAL RESEARCH, solely in its capacity as control entity of ACC By: __/s/ Joselyn Verschelden_________ Joselyn Verschelden Authorized Signer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1577</Words>
  <Characters>8238</Characters>
  <CharactersWithSpaces>9761</CharactersWithSpaces>
  <Paragraphs>258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